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“生态课堂下滋养学生素养的有效策略”研究活动之：</w:t>
      </w:r>
    </w:p>
    <w:p>
      <w:pPr>
        <w:adjustRightInd w:val="0"/>
        <w:snapToGrid w:val="0"/>
        <w:spacing w:line="360" w:lineRule="auto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英语</w:t>
      </w:r>
      <w:r>
        <w:rPr>
          <w:rFonts w:hint="eastAsia"/>
          <w:b/>
          <w:bCs/>
          <w:sz w:val="32"/>
          <w:szCs w:val="32"/>
          <w:lang w:val="en-US" w:eastAsia="zh-CN"/>
        </w:rPr>
        <w:t>单元整体作业设计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活动</w:t>
      </w:r>
      <w:r>
        <w:rPr>
          <w:rFonts w:hint="eastAsia"/>
          <w:b/>
          <w:bCs/>
          <w:sz w:val="32"/>
          <w:szCs w:val="32"/>
        </w:rPr>
        <w:t>简报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为了更加规范地落实“双减” 新政策，深入践行 《义务教育课程标淮》新理念，强化课程育人总导向，聚力“教-学-评”一体化设计，增强指向核心素养的课程力，转变教师作业布置的理念、方式，提高教师作业设计、评价能力，高质量地促进学生核心素养的生长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芦墟实验小学</w:t>
      </w:r>
      <w:r>
        <w:rPr>
          <w:rFonts w:hint="eastAsia" w:ascii="宋体" w:hAnsi="宋体" w:eastAsia="宋体" w:cs="宋体"/>
          <w:sz w:val="28"/>
          <w:szCs w:val="28"/>
        </w:rPr>
        <w:t>于9 月13日下午开展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英语学科单元整体作业设计培训活动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本次活动有幸</w:t>
      </w:r>
      <w:r>
        <w:rPr>
          <w:rFonts w:hint="eastAsia" w:ascii="宋体" w:hAnsi="宋体" w:eastAsia="宋体" w:cs="宋体"/>
          <w:sz w:val="28"/>
          <w:szCs w:val="28"/>
        </w:rPr>
        <w:t>邀请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了</w:t>
      </w:r>
      <w:r>
        <w:rPr>
          <w:rFonts w:hint="eastAsia" w:ascii="宋体" w:hAnsi="宋体" w:eastAsia="宋体" w:cs="宋体"/>
          <w:sz w:val="28"/>
          <w:szCs w:val="28"/>
        </w:rPr>
        <w:t>吴江区教育局教研室英语教研员凌云璇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入校指导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为</w:t>
      </w:r>
      <w:r>
        <w:rPr>
          <w:rFonts w:hint="eastAsia" w:ascii="宋体" w:hAnsi="宋体" w:eastAsia="宋体" w:cs="宋体"/>
          <w:sz w:val="28"/>
          <w:szCs w:val="28"/>
        </w:rPr>
        <w:t>英语组老师们作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专题培训，进行</w:t>
      </w:r>
      <w:r>
        <w:rPr>
          <w:rFonts w:hint="eastAsia" w:ascii="宋体" w:hAnsi="宋体" w:eastAsia="宋体" w:cs="宋体"/>
          <w:sz w:val="28"/>
          <w:szCs w:val="28"/>
        </w:rPr>
        <w:t>专业引领。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凌老师指出，对课标的有效研读是促进教师专业素养的有效途径。在</w:t>
      </w:r>
      <w:r>
        <w:rPr>
          <w:rFonts w:hint="eastAsia" w:ascii="宋体" w:hAnsi="宋体" w:eastAsia="宋体" w:cs="宋体"/>
          <w:sz w:val="28"/>
          <w:szCs w:val="28"/>
        </w:rPr>
        <w:t>《核心素养统领下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——</w:t>
      </w:r>
      <w:r>
        <w:rPr>
          <w:rFonts w:hint="eastAsia" w:ascii="宋体" w:hAnsi="宋体" w:eastAsia="宋体" w:cs="宋体"/>
          <w:sz w:val="28"/>
          <w:szCs w:val="28"/>
        </w:rPr>
        <w:t>语篇阅读教学设计，灵魂三问》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专题培训中，凌老师妙语连珠，深入浅出地带领老师们研习</w:t>
      </w:r>
      <w:r>
        <w:rPr>
          <w:rFonts w:hint="eastAsia" w:ascii="宋体" w:hAnsi="宋体"/>
          <w:sz w:val="28"/>
          <w:szCs w:val="28"/>
          <w:lang w:val="en-US" w:eastAsia="zh-CN"/>
        </w:rPr>
        <w:t>《义务教育英语课程标准（2022年版）》中关于作业设计的重点和方向，并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强调了英语学习活动观是落实课程核心素养的重要途径。</w:t>
      </w:r>
    </w:p>
    <w:p>
      <w:p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培训后，芦小英语组全体教师结合自身教学实践，如何设计分层作业进行了深入探讨。老师们认为，作业设计要坚持减负提质、基于课程标准、凸显素养导向、丰富作业内涵的原则。老师们还认为作业设计要有可操作性、针对性、系统性和自主选择性。我们应该根据学生的实际情况来设计作业，课外拓展作业应该是开放的，并应设计一些实践性的课外拓展作业，提高学生综合运用知识的能力。此外，老师们还应该优化多元评价，使评价体系更加科学合理，进一步提高学生学习英语的积极性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本次单元整体作业设计活动，在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课堂转型、创新作业设计方面，给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英语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教师提供了鲜活的实践经验与深入的理论思考。</w:t>
      </w:r>
      <w:r>
        <w:rPr>
          <w:rFonts w:hint="eastAsia" w:ascii="宋体" w:hAnsi="宋体" w:eastAsia="宋体" w:cs="宋体"/>
          <w:sz w:val="28"/>
          <w:szCs w:val="28"/>
        </w:rPr>
        <w:t>整个英语组教师都受益匪浅，更坚定了今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后英语单元整体作业设计的</w:t>
      </w:r>
      <w:r>
        <w:rPr>
          <w:rFonts w:hint="eastAsia" w:ascii="宋体" w:hAnsi="宋体" w:eastAsia="宋体" w:cs="宋体"/>
          <w:sz w:val="28"/>
          <w:szCs w:val="28"/>
        </w:rPr>
        <w:t>方向。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附活动照片：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4829175" cy="3622040"/>
            <wp:effectExtent l="0" t="0" r="9525" b="10160"/>
            <wp:docPr id="3" name="图片 3" descr="348e292b9582dc7a2592cc9a34f1f7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48e292b9582dc7a2592cc9a34f1f7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362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864735" cy="4017645"/>
            <wp:effectExtent l="0" t="0" r="12065" b="8255"/>
            <wp:docPr id="1" name="图片 1" descr="48570a7ed148e5ebf86fdb0ae6205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8570a7ed148e5ebf86fdb0ae6205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4735" cy="401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4937125" cy="2687320"/>
            <wp:effectExtent l="0" t="0" r="3175" b="5080"/>
            <wp:docPr id="2" name="图片 2" descr="73e2a105290fb6b17639692e8028b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e2a105290fb6b17639692e8028b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3712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4" name="图片 4" descr="d4e6bad9161e20d28925add5330bf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4e6bad9161e20d28925add5330bf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5274310" cy="3954145"/>
            <wp:effectExtent l="0" t="0" r="8890" b="8255"/>
            <wp:docPr id="5" name="图片 5" descr="cba8ac0eebb3961d9b3e39878fdf4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ba8ac0eebb3961d9b3e39878fdf4f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MDU4ZjgyNzFmNzFjMzE0MDU1OGIyNmQwNmE5MzAifQ=="/>
  </w:docVars>
  <w:rsids>
    <w:rsidRoot w:val="00000000"/>
    <w:rsid w:val="279B4B4E"/>
    <w:rsid w:val="2A21228E"/>
    <w:rsid w:val="350800CD"/>
    <w:rsid w:val="39BE2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2023-09-13T09:20:00Z</dcterms:created>
  <dc:creator>13261</dc:creator>
  <cp:lastModifiedBy>The Great</cp:lastModifiedBy>
  <dcterms:modified xsi:type="dcterms:W3CDTF">2024-01-02T00:33:34Z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A3DDBB69F8BA45F490C85471425AC027_12</vt:lpwstr>
  </property>
</Properties>
</file>